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CE7" w:rsidRPr="00B2342F" w:rsidRDefault="001B6CE7" w:rsidP="001B6CE7">
      <w:pPr>
        <w:widowControl/>
        <w:spacing w:line="300" w:lineRule="exact"/>
        <w:ind w:leftChars="75" w:left="679" w:hangingChars="192" w:hanging="499"/>
        <w:rPr>
          <w:rFonts w:eastAsia="標楷體"/>
          <w:bCs/>
          <w:color w:val="000000" w:themeColor="text1"/>
          <w:kern w:val="0"/>
          <w:sz w:val="26"/>
          <w:szCs w:val="26"/>
        </w:rPr>
      </w:pPr>
    </w:p>
    <w:p w:rsidR="00AE67BC" w:rsidRPr="00B2342F" w:rsidRDefault="00AE67BC" w:rsidP="00AE67BC">
      <w:pPr>
        <w:snapToGrid w:val="0"/>
        <w:spacing w:line="400" w:lineRule="exact"/>
        <w:ind w:left="403"/>
        <w:jc w:val="center"/>
        <w:rPr>
          <w:rFonts w:eastAsia="標楷體"/>
          <w:b/>
          <w:color w:val="000000" w:themeColor="text1"/>
          <w:sz w:val="32"/>
          <w:szCs w:val="32"/>
        </w:rPr>
      </w:pPr>
      <w:r w:rsidRPr="00B2342F">
        <w:rPr>
          <w:rFonts w:eastAsia="標楷體"/>
          <w:b/>
          <w:color w:val="000000" w:themeColor="text1"/>
          <w:sz w:val="32"/>
          <w:szCs w:val="32"/>
        </w:rPr>
        <w:t>國立嘉義大學</w:t>
      </w:r>
      <w:r w:rsidR="006E09F3">
        <w:rPr>
          <w:rFonts w:eastAsia="標楷體" w:hint="eastAsia"/>
          <w:b/>
          <w:color w:val="000000" w:themeColor="text1"/>
          <w:sz w:val="32"/>
          <w:szCs w:val="32"/>
        </w:rPr>
        <w:t>附小</w:t>
      </w:r>
    </w:p>
    <w:p w:rsidR="00AE67BC" w:rsidRPr="00B2342F" w:rsidRDefault="00B2342F" w:rsidP="00B2342F">
      <w:pPr>
        <w:adjustRightInd w:val="0"/>
        <w:snapToGrid w:val="0"/>
        <w:spacing w:afterLines="25" w:after="90" w:line="380" w:lineRule="exact"/>
        <w:jc w:val="center"/>
        <w:rPr>
          <w:rFonts w:eastAsia="標楷體"/>
          <w:b/>
          <w:color w:val="000000" w:themeColor="text1"/>
          <w:sz w:val="32"/>
          <w:szCs w:val="32"/>
        </w:rPr>
      </w:pPr>
      <w:r w:rsidRPr="00B2342F">
        <w:rPr>
          <w:rFonts w:ascii="標楷體" w:eastAsia="標楷體" w:hAnsi="標楷體"/>
          <w:b/>
          <w:color w:val="000000" w:themeColor="text1"/>
          <w:sz w:val="32"/>
          <w:szCs w:val="32"/>
        </w:rPr>
        <w:t>○○</w:t>
      </w:r>
      <w:r w:rsidRPr="00B2342F">
        <w:rPr>
          <w:rFonts w:eastAsia="標楷體"/>
          <w:b/>
          <w:color w:val="000000" w:themeColor="text1"/>
          <w:sz w:val="32"/>
          <w:szCs w:val="32"/>
        </w:rPr>
        <w:t>年度</w:t>
      </w:r>
      <w:r w:rsidR="00AE67BC" w:rsidRPr="00B2342F">
        <w:rPr>
          <w:rFonts w:eastAsia="標楷體"/>
          <w:b/>
          <w:color w:val="000000" w:themeColor="text1"/>
          <w:sz w:val="32"/>
          <w:szCs w:val="32"/>
        </w:rPr>
        <w:t>內部控制缺失及興革</w:t>
      </w:r>
      <w:bookmarkStart w:id="0" w:name="_GoBack"/>
      <w:bookmarkEnd w:id="0"/>
      <w:r w:rsidR="00AE67BC" w:rsidRPr="00B2342F">
        <w:rPr>
          <w:rFonts w:eastAsia="標楷體"/>
          <w:b/>
          <w:color w:val="000000" w:themeColor="text1"/>
          <w:sz w:val="32"/>
          <w:szCs w:val="32"/>
        </w:rPr>
        <w:t>建議追蹤表</w:t>
      </w:r>
      <w:r w:rsidRPr="00B2342F">
        <w:rPr>
          <w:rFonts w:eastAsia="標楷體"/>
          <w:b/>
          <w:color w:val="FF0000"/>
          <w:sz w:val="32"/>
          <w:szCs w:val="32"/>
        </w:rPr>
        <w:t>（範例）</w:t>
      </w: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8"/>
        <w:gridCol w:w="3622"/>
        <w:gridCol w:w="3780"/>
        <w:gridCol w:w="2180"/>
      </w:tblGrid>
      <w:tr w:rsidR="00B945FC" w:rsidRPr="0061173B" w:rsidTr="003D365A">
        <w:trPr>
          <w:trHeight w:val="450"/>
          <w:jc w:val="center"/>
        </w:trPr>
        <w:tc>
          <w:tcPr>
            <w:tcW w:w="778" w:type="dxa"/>
            <w:vAlign w:val="center"/>
          </w:tcPr>
          <w:p w:rsidR="00AE67BC" w:rsidRPr="0061173B" w:rsidRDefault="00AE67BC" w:rsidP="003D365A">
            <w:pPr>
              <w:adjustRightInd w:val="0"/>
              <w:snapToGrid w:val="0"/>
              <w:spacing w:line="460" w:lineRule="exact"/>
              <w:jc w:val="center"/>
              <w:rPr>
                <w:rFonts w:eastAsia="標楷體"/>
                <w:color w:val="000000" w:themeColor="text1"/>
                <w:sz w:val="28"/>
                <w:szCs w:val="28"/>
              </w:rPr>
            </w:pPr>
            <w:r w:rsidRPr="0061173B">
              <w:rPr>
                <w:rFonts w:eastAsia="標楷體"/>
                <w:color w:val="000000" w:themeColor="text1"/>
                <w:sz w:val="28"/>
                <w:szCs w:val="28"/>
              </w:rPr>
              <w:t>項次</w:t>
            </w:r>
          </w:p>
        </w:tc>
        <w:tc>
          <w:tcPr>
            <w:tcW w:w="3622" w:type="dxa"/>
            <w:vAlign w:val="center"/>
          </w:tcPr>
          <w:p w:rsidR="00AE67BC" w:rsidRPr="0061173B" w:rsidRDefault="00AE67BC" w:rsidP="003D365A">
            <w:pPr>
              <w:adjustRightInd w:val="0"/>
              <w:snapToGrid w:val="0"/>
              <w:spacing w:line="460" w:lineRule="exact"/>
              <w:jc w:val="center"/>
              <w:rPr>
                <w:rFonts w:eastAsia="標楷體"/>
                <w:color w:val="000000" w:themeColor="text1"/>
                <w:sz w:val="28"/>
                <w:szCs w:val="28"/>
              </w:rPr>
            </w:pPr>
            <w:r w:rsidRPr="0061173B">
              <w:rPr>
                <w:rFonts w:eastAsia="標楷體"/>
                <w:color w:val="000000" w:themeColor="text1"/>
                <w:sz w:val="28"/>
                <w:szCs w:val="28"/>
              </w:rPr>
              <w:t>缺失事項</w:t>
            </w:r>
            <w:r w:rsidRPr="0061173B">
              <w:rPr>
                <w:rFonts w:eastAsia="標楷體"/>
                <w:color w:val="000000" w:themeColor="text1"/>
                <w:sz w:val="28"/>
                <w:szCs w:val="28"/>
              </w:rPr>
              <w:t>/</w:t>
            </w:r>
            <w:r w:rsidRPr="0061173B">
              <w:rPr>
                <w:rFonts w:eastAsia="標楷體"/>
                <w:color w:val="000000" w:themeColor="text1"/>
                <w:sz w:val="28"/>
                <w:szCs w:val="28"/>
              </w:rPr>
              <w:t>興革建議</w:t>
            </w:r>
          </w:p>
        </w:tc>
        <w:tc>
          <w:tcPr>
            <w:tcW w:w="3780" w:type="dxa"/>
            <w:vAlign w:val="center"/>
          </w:tcPr>
          <w:p w:rsidR="00AE67BC" w:rsidRPr="0061173B" w:rsidRDefault="00AE67BC" w:rsidP="003D365A">
            <w:pPr>
              <w:adjustRightInd w:val="0"/>
              <w:snapToGrid w:val="0"/>
              <w:spacing w:line="460" w:lineRule="exact"/>
              <w:jc w:val="center"/>
              <w:rPr>
                <w:rFonts w:eastAsia="標楷體"/>
                <w:color w:val="000000" w:themeColor="text1"/>
                <w:sz w:val="28"/>
                <w:szCs w:val="28"/>
              </w:rPr>
            </w:pPr>
            <w:r w:rsidRPr="0061173B">
              <w:rPr>
                <w:rFonts w:eastAsia="標楷體"/>
                <w:color w:val="000000" w:themeColor="text1"/>
                <w:sz w:val="28"/>
                <w:szCs w:val="28"/>
              </w:rPr>
              <w:t>改善</w:t>
            </w:r>
            <w:r w:rsidRPr="0061173B">
              <w:rPr>
                <w:rFonts w:eastAsia="標楷體"/>
                <w:color w:val="000000" w:themeColor="text1"/>
                <w:sz w:val="28"/>
                <w:szCs w:val="28"/>
              </w:rPr>
              <w:t>/</w:t>
            </w:r>
            <w:r w:rsidRPr="0061173B">
              <w:rPr>
                <w:rFonts w:eastAsia="標楷體"/>
                <w:color w:val="000000" w:themeColor="text1"/>
                <w:sz w:val="28"/>
                <w:szCs w:val="28"/>
              </w:rPr>
              <w:t>辦理情形</w:t>
            </w:r>
          </w:p>
        </w:tc>
        <w:tc>
          <w:tcPr>
            <w:tcW w:w="2180" w:type="dxa"/>
            <w:vAlign w:val="center"/>
          </w:tcPr>
          <w:p w:rsidR="00AE67BC" w:rsidRPr="0061173B" w:rsidRDefault="00AE67BC" w:rsidP="003D365A">
            <w:pPr>
              <w:adjustRightInd w:val="0"/>
              <w:snapToGrid w:val="0"/>
              <w:spacing w:line="460" w:lineRule="exact"/>
              <w:jc w:val="center"/>
              <w:rPr>
                <w:rFonts w:eastAsia="標楷體"/>
                <w:color w:val="000000" w:themeColor="text1"/>
                <w:sz w:val="28"/>
                <w:szCs w:val="28"/>
              </w:rPr>
            </w:pPr>
            <w:r w:rsidRPr="0061173B">
              <w:rPr>
                <w:rFonts w:eastAsia="標楷體"/>
                <w:color w:val="000000" w:themeColor="text1"/>
                <w:sz w:val="28"/>
                <w:szCs w:val="28"/>
              </w:rPr>
              <w:t>追蹤結果</w:t>
            </w:r>
          </w:p>
        </w:tc>
      </w:tr>
      <w:tr w:rsidR="00B945FC" w:rsidRPr="0061173B" w:rsidTr="003D365A">
        <w:trPr>
          <w:trHeight w:val="334"/>
          <w:jc w:val="center"/>
        </w:trPr>
        <w:tc>
          <w:tcPr>
            <w:tcW w:w="10360" w:type="dxa"/>
            <w:gridSpan w:val="4"/>
          </w:tcPr>
          <w:p w:rsidR="00AE67BC" w:rsidRPr="00B2342F" w:rsidRDefault="00AE67BC" w:rsidP="003D365A">
            <w:pPr>
              <w:adjustRightInd w:val="0"/>
              <w:snapToGrid w:val="0"/>
              <w:spacing w:line="380" w:lineRule="exact"/>
              <w:jc w:val="both"/>
              <w:rPr>
                <w:rFonts w:eastAsia="標楷體"/>
                <w:b/>
                <w:color w:val="0000FF"/>
                <w:sz w:val="28"/>
                <w:szCs w:val="28"/>
              </w:rPr>
            </w:pPr>
            <w:r w:rsidRPr="00B2342F">
              <w:rPr>
                <w:rFonts w:eastAsia="標楷體"/>
                <w:b/>
                <w:color w:val="0000FF"/>
                <w:sz w:val="28"/>
                <w:szCs w:val="28"/>
              </w:rPr>
              <w:t>自行評估結果所發現缺失及所提興革建議</w:t>
            </w:r>
          </w:p>
        </w:tc>
      </w:tr>
      <w:tr w:rsidR="00B945FC" w:rsidRPr="0061173B" w:rsidTr="003D365A">
        <w:trPr>
          <w:trHeight w:val="1691"/>
          <w:jc w:val="center"/>
        </w:trPr>
        <w:tc>
          <w:tcPr>
            <w:tcW w:w="778" w:type="dxa"/>
          </w:tcPr>
          <w:p w:rsidR="00AE67BC" w:rsidRPr="0061173B" w:rsidRDefault="00AE67BC" w:rsidP="003D365A">
            <w:pPr>
              <w:snapToGrid w:val="0"/>
              <w:spacing w:line="340" w:lineRule="exact"/>
              <w:rPr>
                <w:rFonts w:eastAsia="標楷體"/>
                <w:color w:val="000000" w:themeColor="text1"/>
              </w:rPr>
            </w:pPr>
            <w:r w:rsidRPr="0061173B">
              <w:rPr>
                <w:rFonts w:eastAsia="標楷體"/>
                <w:color w:val="000000" w:themeColor="text1"/>
              </w:rPr>
              <w:t>1</w:t>
            </w:r>
          </w:p>
        </w:tc>
        <w:tc>
          <w:tcPr>
            <w:tcW w:w="3622" w:type="dxa"/>
          </w:tcPr>
          <w:p w:rsidR="00AE67BC" w:rsidRPr="0061173B" w:rsidRDefault="00AE67BC" w:rsidP="003D365A">
            <w:pPr>
              <w:snapToGrid w:val="0"/>
              <w:spacing w:line="340" w:lineRule="exact"/>
              <w:rPr>
                <w:rFonts w:eastAsia="標楷體"/>
                <w:color w:val="000000" w:themeColor="text1"/>
              </w:rPr>
            </w:pPr>
            <w:r w:rsidRPr="0061173B">
              <w:rPr>
                <w:rFonts w:eastAsia="標楷體"/>
                <w:color w:val="000000" w:themeColor="text1"/>
              </w:rPr>
              <w:t>應用系統上線及變更管理作業</w:t>
            </w:r>
          </w:p>
          <w:p w:rsidR="00AE67BC" w:rsidRPr="0061173B" w:rsidRDefault="00AE67BC" w:rsidP="003D365A">
            <w:pPr>
              <w:adjustRightInd w:val="0"/>
              <w:snapToGrid w:val="0"/>
              <w:spacing w:line="340" w:lineRule="exact"/>
              <w:ind w:left="360" w:hangingChars="150" w:hanging="360"/>
              <w:jc w:val="both"/>
              <w:rPr>
                <w:rFonts w:eastAsia="標楷體"/>
                <w:bCs/>
                <w:color w:val="000000" w:themeColor="text1"/>
                <w:kern w:val="0"/>
              </w:rPr>
            </w:pPr>
            <w:r w:rsidRPr="0061173B">
              <w:rPr>
                <w:rFonts w:eastAsia="標楷體"/>
                <w:color w:val="000000" w:themeColor="text1"/>
              </w:rPr>
              <w:t>(1)</w:t>
            </w:r>
            <w:r w:rsidRPr="0061173B">
              <w:rPr>
                <w:rFonts w:eastAsia="標楷體"/>
                <w:bCs/>
                <w:color w:val="000000" w:themeColor="text1"/>
                <w:kern w:val="0"/>
              </w:rPr>
              <w:t>於評估期間共發生</w:t>
            </w:r>
            <w:r w:rsidRPr="0061173B">
              <w:rPr>
                <w:rFonts w:eastAsia="標楷體"/>
                <w:bCs/>
                <w:color w:val="000000" w:themeColor="text1"/>
                <w:kern w:val="0"/>
              </w:rPr>
              <w:t>810</w:t>
            </w:r>
            <w:r w:rsidRPr="0061173B">
              <w:rPr>
                <w:rFonts w:eastAsia="標楷體"/>
                <w:bCs/>
                <w:color w:val="000000" w:themeColor="text1"/>
                <w:kern w:val="0"/>
              </w:rPr>
              <w:t>筆系統維護申請作業，大多為常態性變更或維護，部分僅由單人維護的小型系統較難滿足資訊安全內部控制職能分工之規範。</w:t>
            </w:r>
          </w:p>
          <w:p w:rsidR="00AE67BC" w:rsidRPr="0061173B" w:rsidRDefault="00AE67BC" w:rsidP="003D365A">
            <w:pPr>
              <w:snapToGrid w:val="0"/>
              <w:spacing w:line="340" w:lineRule="exact"/>
              <w:rPr>
                <w:rFonts w:eastAsia="標楷體"/>
                <w:color w:val="000000" w:themeColor="text1"/>
              </w:rPr>
            </w:pPr>
            <w:r w:rsidRPr="0061173B">
              <w:rPr>
                <w:rFonts w:eastAsia="標楷體"/>
                <w:color w:val="000000" w:themeColor="text1"/>
              </w:rPr>
              <w:t>(2)…</w:t>
            </w:r>
          </w:p>
        </w:tc>
        <w:tc>
          <w:tcPr>
            <w:tcW w:w="3780" w:type="dxa"/>
          </w:tcPr>
          <w:p w:rsidR="00AE67BC" w:rsidRPr="0061173B" w:rsidRDefault="00AE67BC" w:rsidP="003D365A">
            <w:pPr>
              <w:snapToGrid w:val="0"/>
              <w:spacing w:line="340" w:lineRule="exact"/>
              <w:ind w:left="360" w:hangingChars="150" w:hanging="360"/>
              <w:jc w:val="both"/>
              <w:rPr>
                <w:rFonts w:eastAsia="標楷體"/>
                <w:color w:val="000000" w:themeColor="text1"/>
              </w:rPr>
            </w:pPr>
            <w:r w:rsidRPr="0061173B">
              <w:rPr>
                <w:rFonts w:eastAsia="標楷體"/>
                <w:color w:val="000000" w:themeColor="text1"/>
              </w:rPr>
              <w:t>(1)</w:t>
            </w:r>
            <w:r w:rsidRPr="0061173B">
              <w:rPr>
                <w:rFonts w:eastAsia="標楷體"/>
                <w:color w:val="000000" w:themeColor="text1"/>
              </w:rPr>
              <w:t>各科已協調人力相互支援，以落實執行系統維護人員及系統管理人員由不同人員擔任之規範。</w:t>
            </w:r>
          </w:p>
          <w:p w:rsidR="00AE67BC" w:rsidRPr="0061173B" w:rsidRDefault="00AE67BC" w:rsidP="003D365A">
            <w:pPr>
              <w:snapToGrid w:val="0"/>
              <w:spacing w:line="340" w:lineRule="exact"/>
              <w:ind w:left="360" w:hangingChars="150" w:hanging="360"/>
              <w:jc w:val="both"/>
              <w:rPr>
                <w:rFonts w:eastAsia="標楷體"/>
                <w:color w:val="000000" w:themeColor="text1"/>
              </w:rPr>
            </w:pPr>
            <w:r w:rsidRPr="0061173B">
              <w:rPr>
                <w:rFonts w:eastAsia="標楷體"/>
                <w:color w:val="000000" w:themeColor="text1"/>
              </w:rPr>
              <w:t>(2)…</w:t>
            </w:r>
          </w:p>
        </w:tc>
        <w:tc>
          <w:tcPr>
            <w:tcW w:w="2180" w:type="dxa"/>
          </w:tcPr>
          <w:p w:rsidR="00AE67BC" w:rsidRPr="0061173B" w:rsidRDefault="00AE67BC" w:rsidP="003D365A">
            <w:pPr>
              <w:snapToGrid w:val="0"/>
              <w:spacing w:line="340" w:lineRule="exact"/>
              <w:ind w:left="360" w:hangingChars="150" w:hanging="360"/>
              <w:jc w:val="both"/>
              <w:rPr>
                <w:rFonts w:eastAsia="標楷體"/>
                <w:color w:val="000000" w:themeColor="text1"/>
              </w:rPr>
            </w:pPr>
            <w:r w:rsidRPr="0061173B">
              <w:rPr>
                <w:rFonts w:eastAsia="標楷體"/>
                <w:color w:val="000000" w:themeColor="text1"/>
              </w:rPr>
              <w:t>(1)</w:t>
            </w:r>
            <w:r w:rsidRPr="0061173B">
              <w:rPr>
                <w:rFonts w:eastAsia="標楷體"/>
                <w:color w:val="000000" w:themeColor="text1"/>
              </w:rPr>
              <w:t>經檢視近</w:t>
            </w:r>
            <w:r w:rsidRPr="0061173B">
              <w:rPr>
                <w:rFonts w:eastAsia="標楷體"/>
                <w:color w:val="000000" w:themeColor="text1"/>
              </w:rPr>
              <w:t>3</w:t>
            </w:r>
            <w:r w:rsidRPr="0061173B">
              <w:rPr>
                <w:rFonts w:eastAsia="標楷體"/>
                <w:color w:val="000000" w:themeColor="text1"/>
              </w:rPr>
              <w:t>個月系統維護人員及系統管理人員皆已由不同人員擔任，本項缺失核已改善。</w:t>
            </w:r>
          </w:p>
          <w:p w:rsidR="00AE67BC" w:rsidRPr="0061173B" w:rsidRDefault="00AE67BC" w:rsidP="003D365A">
            <w:pPr>
              <w:snapToGrid w:val="0"/>
              <w:spacing w:line="340" w:lineRule="exact"/>
              <w:ind w:left="240" w:hangingChars="100" w:hanging="240"/>
              <w:jc w:val="both"/>
              <w:rPr>
                <w:rFonts w:eastAsia="標楷體"/>
                <w:color w:val="000000" w:themeColor="text1"/>
              </w:rPr>
            </w:pPr>
            <w:r w:rsidRPr="0061173B">
              <w:rPr>
                <w:rFonts w:eastAsia="標楷體"/>
                <w:color w:val="000000" w:themeColor="text1"/>
              </w:rPr>
              <w:t>(2)</w:t>
            </w:r>
            <w:r w:rsidRPr="0061173B">
              <w:rPr>
                <w:rFonts w:eastAsia="標楷體"/>
                <w:color w:val="000000" w:themeColor="text1"/>
                <w:sz w:val="28"/>
                <w:szCs w:val="28"/>
              </w:rPr>
              <w:t>…</w:t>
            </w:r>
          </w:p>
        </w:tc>
      </w:tr>
      <w:tr w:rsidR="00B945FC" w:rsidRPr="0061173B" w:rsidTr="003D365A">
        <w:trPr>
          <w:trHeight w:val="397"/>
          <w:jc w:val="center"/>
        </w:trPr>
        <w:tc>
          <w:tcPr>
            <w:tcW w:w="778" w:type="dxa"/>
          </w:tcPr>
          <w:p w:rsidR="00AE67BC" w:rsidRPr="0061173B" w:rsidRDefault="00AE67BC" w:rsidP="003D365A">
            <w:pPr>
              <w:snapToGrid w:val="0"/>
              <w:spacing w:line="420" w:lineRule="exact"/>
              <w:rPr>
                <w:rFonts w:eastAsia="標楷體"/>
                <w:color w:val="000000" w:themeColor="text1"/>
              </w:rPr>
            </w:pPr>
            <w:r w:rsidRPr="0061173B">
              <w:rPr>
                <w:rFonts w:eastAsia="標楷體"/>
                <w:color w:val="000000" w:themeColor="text1"/>
              </w:rPr>
              <w:t>2</w:t>
            </w:r>
          </w:p>
        </w:tc>
        <w:tc>
          <w:tcPr>
            <w:tcW w:w="3622" w:type="dxa"/>
          </w:tcPr>
          <w:p w:rsidR="00AE67BC" w:rsidRPr="0061173B" w:rsidRDefault="00AE67BC" w:rsidP="003D365A">
            <w:pPr>
              <w:snapToGrid w:val="0"/>
              <w:spacing w:line="420" w:lineRule="exact"/>
              <w:rPr>
                <w:rFonts w:eastAsia="標楷體"/>
                <w:color w:val="000000" w:themeColor="text1"/>
              </w:rPr>
            </w:pPr>
            <w:r w:rsidRPr="0061173B">
              <w:rPr>
                <w:rFonts w:eastAsia="標楷體"/>
                <w:color w:val="000000" w:themeColor="text1"/>
              </w:rPr>
              <w:t>…</w:t>
            </w:r>
          </w:p>
        </w:tc>
        <w:tc>
          <w:tcPr>
            <w:tcW w:w="3780" w:type="dxa"/>
          </w:tcPr>
          <w:p w:rsidR="00AE67BC" w:rsidRPr="0061173B" w:rsidRDefault="00AE67BC" w:rsidP="003D365A">
            <w:pPr>
              <w:snapToGrid w:val="0"/>
              <w:spacing w:line="420" w:lineRule="exact"/>
              <w:jc w:val="both"/>
              <w:rPr>
                <w:rFonts w:eastAsia="標楷體"/>
                <w:color w:val="000000" w:themeColor="text1"/>
              </w:rPr>
            </w:pPr>
            <w:r w:rsidRPr="0061173B">
              <w:rPr>
                <w:rFonts w:eastAsia="標楷體"/>
                <w:color w:val="000000" w:themeColor="text1"/>
              </w:rPr>
              <w:t>…</w:t>
            </w:r>
          </w:p>
        </w:tc>
        <w:tc>
          <w:tcPr>
            <w:tcW w:w="2180" w:type="dxa"/>
          </w:tcPr>
          <w:p w:rsidR="00AE67BC" w:rsidRPr="0061173B" w:rsidRDefault="00AE67BC" w:rsidP="003D365A">
            <w:pPr>
              <w:snapToGrid w:val="0"/>
              <w:spacing w:line="420" w:lineRule="exact"/>
              <w:jc w:val="both"/>
              <w:rPr>
                <w:rFonts w:eastAsia="標楷體"/>
                <w:color w:val="000000" w:themeColor="text1"/>
              </w:rPr>
            </w:pPr>
            <w:r w:rsidRPr="0061173B">
              <w:rPr>
                <w:rFonts w:eastAsia="標楷體"/>
                <w:color w:val="000000" w:themeColor="text1"/>
              </w:rPr>
              <w:t>…</w:t>
            </w:r>
          </w:p>
        </w:tc>
      </w:tr>
      <w:tr w:rsidR="00B945FC" w:rsidRPr="0061173B" w:rsidTr="003D365A">
        <w:trPr>
          <w:trHeight w:val="170"/>
          <w:jc w:val="center"/>
        </w:trPr>
        <w:tc>
          <w:tcPr>
            <w:tcW w:w="10360" w:type="dxa"/>
            <w:gridSpan w:val="4"/>
          </w:tcPr>
          <w:p w:rsidR="00AE67BC" w:rsidRPr="00B2342F" w:rsidRDefault="00AE67BC" w:rsidP="003D365A">
            <w:pPr>
              <w:spacing w:line="380" w:lineRule="exact"/>
              <w:jc w:val="both"/>
              <w:rPr>
                <w:rFonts w:eastAsia="標楷體"/>
                <w:b/>
                <w:color w:val="000000" w:themeColor="text1"/>
                <w:sz w:val="28"/>
                <w:szCs w:val="28"/>
              </w:rPr>
            </w:pPr>
            <w:r w:rsidRPr="00B2342F">
              <w:rPr>
                <w:rFonts w:eastAsia="標楷體"/>
                <w:b/>
                <w:color w:val="0000FF"/>
                <w:sz w:val="28"/>
                <w:szCs w:val="28"/>
              </w:rPr>
              <w:t>內部稽核報告所列缺失及興革建議</w:t>
            </w:r>
          </w:p>
        </w:tc>
      </w:tr>
      <w:tr w:rsidR="00B945FC" w:rsidRPr="0061173B" w:rsidTr="003D365A">
        <w:trPr>
          <w:trHeight w:val="768"/>
          <w:jc w:val="center"/>
        </w:trPr>
        <w:tc>
          <w:tcPr>
            <w:tcW w:w="778" w:type="dxa"/>
          </w:tcPr>
          <w:p w:rsidR="00AE67BC" w:rsidRPr="0061173B" w:rsidRDefault="00AE67BC" w:rsidP="003D365A">
            <w:pPr>
              <w:snapToGrid w:val="0"/>
              <w:spacing w:line="340" w:lineRule="exact"/>
              <w:rPr>
                <w:rFonts w:eastAsia="標楷體"/>
                <w:color w:val="000000" w:themeColor="text1"/>
              </w:rPr>
            </w:pPr>
            <w:r w:rsidRPr="0061173B">
              <w:rPr>
                <w:rFonts w:eastAsia="標楷體"/>
                <w:color w:val="000000" w:themeColor="text1"/>
              </w:rPr>
              <w:t>1</w:t>
            </w:r>
          </w:p>
        </w:tc>
        <w:tc>
          <w:tcPr>
            <w:tcW w:w="3622" w:type="dxa"/>
          </w:tcPr>
          <w:p w:rsidR="00AE67BC" w:rsidRPr="0061173B" w:rsidRDefault="00AE67BC" w:rsidP="003D365A">
            <w:pPr>
              <w:spacing w:line="400" w:lineRule="exact"/>
              <w:jc w:val="both"/>
              <w:rPr>
                <w:rFonts w:eastAsia="標楷體"/>
                <w:color w:val="000000" w:themeColor="text1"/>
              </w:rPr>
            </w:pPr>
            <w:r w:rsidRPr="0061173B">
              <w:rPr>
                <w:rFonts w:eastAsia="標楷體"/>
                <w:color w:val="000000" w:themeColor="text1"/>
              </w:rPr>
              <w:t>建議研議提報彙整控管標準，供各單位參考，以利後續管考。</w:t>
            </w:r>
          </w:p>
        </w:tc>
        <w:tc>
          <w:tcPr>
            <w:tcW w:w="3780" w:type="dxa"/>
          </w:tcPr>
          <w:p w:rsidR="00AE67BC" w:rsidRPr="0061173B" w:rsidRDefault="00AE67BC" w:rsidP="003D365A">
            <w:pPr>
              <w:spacing w:line="400" w:lineRule="exact"/>
              <w:jc w:val="both"/>
              <w:rPr>
                <w:rFonts w:eastAsia="標楷體"/>
                <w:color w:val="000000" w:themeColor="text1"/>
              </w:rPr>
            </w:pPr>
            <w:r w:rsidRPr="0061173B">
              <w:rPr>
                <w:rFonts w:eastAsia="標楷體"/>
                <w:color w:val="000000" w:themeColor="text1"/>
              </w:rPr>
              <w:t>秘書室已修正各單位辦理採購案件預定招標彙整表，並檢附工作時程說明資料，請各單位於填列招標期程時一併考量，以利後續規劃。</w:t>
            </w:r>
          </w:p>
        </w:tc>
        <w:tc>
          <w:tcPr>
            <w:tcW w:w="2180" w:type="dxa"/>
          </w:tcPr>
          <w:p w:rsidR="00AE67BC" w:rsidRPr="0061173B" w:rsidRDefault="00AE67BC" w:rsidP="003D365A">
            <w:pPr>
              <w:snapToGrid w:val="0"/>
              <w:spacing w:line="340" w:lineRule="exact"/>
              <w:jc w:val="both"/>
              <w:rPr>
                <w:rFonts w:eastAsia="標楷體"/>
                <w:color w:val="000000" w:themeColor="text1"/>
              </w:rPr>
            </w:pPr>
            <w:r w:rsidRPr="0061173B">
              <w:rPr>
                <w:rFonts w:eastAsia="標楷體"/>
                <w:color w:val="000000" w:themeColor="text1"/>
              </w:rPr>
              <w:t>本項建議業經秘書室採納，並由各單位依控管標準填列採購案件預定招標彙整表，以掌握各單位辦理進度。</w:t>
            </w:r>
          </w:p>
        </w:tc>
      </w:tr>
      <w:tr w:rsidR="00B945FC" w:rsidRPr="0061173B" w:rsidTr="003D365A">
        <w:trPr>
          <w:trHeight w:val="397"/>
          <w:jc w:val="center"/>
        </w:trPr>
        <w:tc>
          <w:tcPr>
            <w:tcW w:w="778" w:type="dxa"/>
          </w:tcPr>
          <w:p w:rsidR="00AE67BC" w:rsidRPr="0061173B" w:rsidRDefault="00AE67BC" w:rsidP="003D365A">
            <w:pPr>
              <w:snapToGrid w:val="0"/>
              <w:spacing w:line="340" w:lineRule="exact"/>
              <w:rPr>
                <w:rFonts w:eastAsia="標楷體"/>
                <w:color w:val="000000" w:themeColor="text1"/>
                <w:sz w:val="20"/>
                <w:szCs w:val="20"/>
              </w:rPr>
            </w:pPr>
            <w:r w:rsidRPr="0061173B">
              <w:rPr>
                <w:rFonts w:eastAsia="標楷體"/>
                <w:color w:val="000000" w:themeColor="text1"/>
              </w:rPr>
              <w:t>2</w:t>
            </w:r>
          </w:p>
        </w:tc>
        <w:tc>
          <w:tcPr>
            <w:tcW w:w="3622" w:type="dxa"/>
          </w:tcPr>
          <w:p w:rsidR="00AE67BC" w:rsidRPr="0061173B" w:rsidRDefault="00AE67BC" w:rsidP="003D365A">
            <w:pPr>
              <w:spacing w:line="400" w:lineRule="exact"/>
              <w:jc w:val="both"/>
              <w:rPr>
                <w:rFonts w:eastAsia="標楷體"/>
                <w:color w:val="000000" w:themeColor="text1"/>
              </w:rPr>
            </w:pPr>
            <w:r w:rsidRPr="0061173B">
              <w:rPr>
                <w:rFonts w:eastAsia="標楷體"/>
                <w:color w:val="000000" w:themeColor="text1"/>
              </w:rPr>
              <w:t>建議建立「資訊系統費用之合理價格建構模式」，作為資訊系統採購價格之評估基礎。</w:t>
            </w:r>
          </w:p>
        </w:tc>
        <w:tc>
          <w:tcPr>
            <w:tcW w:w="3780" w:type="dxa"/>
          </w:tcPr>
          <w:p w:rsidR="00AE67BC" w:rsidRPr="0061173B" w:rsidRDefault="00AE67BC" w:rsidP="003D365A">
            <w:pPr>
              <w:spacing w:line="400" w:lineRule="exact"/>
              <w:jc w:val="both"/>
              <w:rPr>
                <w:rFonts w:eastAsia="標楷體"/>
                <w:color w:val="000000" w:themeColor="text1"/>
              </w:rPr>
            </w:pPr>
            <w:r w:rsidRPr="0061173B">
              <w:rPr>
                <w:rFonts w:eastAsia="標楷體"/>
                <w:color w:val="000000" w:themeColor="text1"/>
              </w:rPr>
              <w:t>資訊處經召開工作小組研議討論後，決定參採內部稽核之建議，建立合理價格分析模式作為資訊系統採購價格之參考，並已蒐集完成資訊人員直接薪資、資訊系統管理費用及公費等相關資訊，刻正進行資料庫之建立與分析模式之設計。</w:t>
            </w:r>
          </w:p>
        </w:tc>
        <w:tc>
          <w:tcPr>
            <w:tcW w:w="2180" w:type="dxa"/>
          </w:tcPr>
          <w:p w:rsidR="00AE67BC" w:rsidRPr="0061173B" w:rsidRDefault="00AE67BC" w:rsidP="003D365A">
            <w:pPr>
              <w:spacing w:line="400" w:lineRule="exact"/>
              <w:jc w:val="both"/>
              <w:rPr>
                <w:rFonts w:eastAsia="標楷體"/>
                <w:color w:val="000000" w:themeColor="text1"/>
              </w:rPr>
            </w:pPr>
            <w:r w:rsidRPr="0061173B">
              <w:rPr>
                <w:rFonts w:eastAsia="標楷體"/>
                <w:color w:val="000000" w:themeColor="text1"/>
              </w:rPr>
              <w:t>本項建議業經資訊處採納，並刻正建立「資訊系統費用之合理價格建構模式」。</w:t>
            </w:r>
          </w:p>
        </w:tc>
      </w:tr>
      <w:tr w:rsidR="00B945FC" w:rsidRPr="0061173B" w:rsidTr="003D365A">
        <w:trPr>
          <w:trHeight w:val="305"/>
          <w:jc w:val="center"/>
        </w:trPr>
        <w:tc>
          <w:tcPr>
            <w:tcW w:w="10360" w:type="dxa"/>
            <w:gridSpan w:val="4"/>
          </w:tcPr>
          <w:p w:rsidR="00AE67BC" w:rsidRPr="00B2342F" w:rsidRDefault="00AE67BC" w:rsidP="003D365A">
            <w:pPr>
              <w:spacing w:line="380" w:lineRule="exact"/>
              <w:jc w:val="both"/>
              <w:rPr>
                <w:rFonts w:eastAsia="標楷體"/>
                <w:b/>
                <w:color w:val="000000" w:themeColor="text1"/>
                <w:sz w:val="28"/>
                <w:szCs w:val="28"/>
              </w:rPr>
            </w:pPr>
            <w:r w:rsidRPr="00B2342F">
              <w:rPr>
                <w:rFonts w:eastAsia="標楷體"/>
                <w:b/>
                <w:color w:val="0000FF"/>
                <w:sz w:val="28"/>
                <w:szCs w:val="28"/>
              </w:rPr>
              <w:t>稽核評估職能單位所發現缺失及所提興革建議</w:t>
            </w:r>
          </w:p>
        </w:tc>
      </w:tr>
      <w:tr w:rsidR="00B945FC" w:rsidRPr="0061173B" w:rsidTr="003D365A">
        <w:trPr>
          <w:trHeight w:val="505"/>
          <w:jc w:val="center"/>
        </w:trPr>
        <w:tc>
          <w:tcPr>
            <w:tcW w:w="778" w:type="dxa"/>
          </w:tcPr>
          <w:p w:rsidR="00AE67BC" w:rsidRPr="0061173B" w:rsidRDefault="00AE67BC" w:rsidP="003D365A">
            <w:pPr>
              <w:adjustRightInd w:val="0"/>
              <w:snapToGrid w:val="0"/>
              <w:spacing w:line="380" w:lineRule="exact"/>
              <w:rPr>
                <w:rFonts w:eastAsia="標楷體"/>
                <w:color w:val="000000" w:themeColor="text1"/>
                <w:sz w:val="20"/>
                <w:szCs w:val="20"/>
              </w:rPr>
            </w:pPr>
          </w:p>
        </w:tc>
        <w:tc>
          <w:tcPr>
            <w:tcW w:w="3622" w:type="dxa"/>
          </w:tcPr>
          <w:p w:rsidR="00AE67BC" w:rsidRPr="0061173B" w:rsidRDefault="00AE67BC" w:rsidP="003D365A">
            <w:pPr>
              <w:adjustRightInd w:val="0"/>
              <w:snapToGrid w:val="0"/>
              <w:spacing w:line="380" w:lineRule="exact"/>
              <w:rPr>
                <w:rFonts w:eastAsia="標楷體"/>
                <w:color w:val="000000" w:themeColor="text1"/>
                <w:sz w:val="20"/>
                <w:szCs w:val="20"/>
              </w:rPr>
            </w:pPr>
          </w:p>
        </w:tc>
        <w:tc>
          <w:tcPr>
            <w:tcW w:w="3780" w:type="dxa"/>
          </w:tcPr>
          <w:p w:rsidR="00AE67BC" w:rsidRPr="0061173B" w:rsidRDefault="00AE67BC" w:rsidP="003D365A">
            <w:pPr>
              <w:adjustRightInd w:val="0"/>
              <w:snapToGrid w:val="0"/>
              <w:spacing w:line="380" w:lineRule="exact"/>
              <w:rPr>
                <w:rFonts w:eastAsia="標楷體"/>
                <w:color w:val="000000" w:themeColor="text1"/>
                <w:sz w:val="20"/>
                <w:szCs w:val="20"/>
              </w:rPr>
            </w:pPr>
          </w:p>
        </w:tc>
        <w:tc>
          <w:tcPr>
            <w:tcW w:w="2180" w:type="dxa"/>
          </w:tcPr>
          <w:p w:rsidR="00AE67BC" w:rsidRPr="0061173B" w:rsidRDefault="00AE67BC" w:rsidP="003D365A">
            <w:pPr>
              <w:adjustRightInd w:val="0"/>
              <w:snapToGrid w:val="0"/>
              <w:spacing w:line="380" w:lineRule="exact"/>
              <w:rPr>
                <w:rFonts w:eastAsia="標楷體"/>
                <w:color w:val="000000" w:themeColor="text1"/>
                <w:sz w:val="20"/>
                <w:szCs w:val="20"/>
              </w:rPr>
            </w:pPr>
          </w:p>
        </w:tc>
      </w:tr>
      <w:tr w:rsidR="00B945FC" w:rsidRPr="0061173B" w:rsidTr="003D365A">
        <w:trPr>
          <w:trHeight w:val="296"/>
          <w:jc w:val="center"/>
        </w:trPr>
        <w:tc>
          <w:tcPr>
            <w:tcW w:w="10360" w:type="dxa"/>
            <w:gridSpan w:val="4"/>
          </w:tcPr>
          <w:p w:rsidR="00AE67BC" w:rsidRPr="00B2342F" w:rsidRDefault="00AE67BC" w:rsidP="003D365A">
            <w:pPr>
              <w:snapToGrid w:val="0"/>
              <w:spacing w:line="380" w:lineRule="exact"/>
              <w:jc w:val="both"/>
              <w:rPr>
                <w:rFonts w:eastAsia="標楷體"/>
                <w:b/>
                <w:color w:val="000000" w:themeColor="text1"/>
                <w:sz w:val="28"/>
                <w:szCs w:val="28"/>
              </w:rPr>
            </w:pPr>
            <w:r w:rsidRPr="00B2342F">
              <w:rPr>
                <w:rFonts w:eastAsia="標楷體"/>
                <w:b/>
                <w:color w:val="0000FF"/>
                <w:sz w:val="28"/>
                <w:szCs w:val="28"/>
              </w:rPr>
              <w:t>監察院彈劾與糾正</w:t>
            </w:r>
            <w:r w:rsidR="00B2342F" w:rsidRPr="00B2342F">
              <w:rPr>
                <w:rFonts w:eastAsia="標楷體"/>
                <w:b/>
                <w:color w:val="0000FF"/>
                <w:sz w:val="28"/>
                <w:szCs w:val="28"/>
              </w:rPr>
              <w:t>（</w:t>
            </w:r>
            <w:r w:rsidRPr="00B2342F">
              <w:rPr>
                <w:rFonts w:eastAsia="標楷體"/>
                <w:b/>
                <w:color w:val="0000FF"/>
                <w:sz w:val="28"/>
                <w:szCs w:val="28"/>
              </w:rPr>
              <w:t>舉</w:t>
            </w:r>
            <w:r w:rsidR="00B2342F" w:rsidRPr="00B2342F">
              <w:rPr>
                <w:rFonts w:eastAsia="標楷體"/>
                <w:b/>
                <w:color w:val="0000FF"/>
                <w:sz w:val="28"/>
                <w:szCs w:val="28"/>
              </w:rPr>
              <w:t>）</w:t>
            </w:r>
            <w:r w:rsidRPr="00B2342F">
              <w:rPr>
                <w:rFonts w:eastAsia="標楷體"/>
                <w:b/>
                <w:color w:val="0000FF"/>
                <w:sz w:val="28"/>
                <w:szCs w:val="28"/>
              </w:rPr>
              <w:t>案件或提出其他調查意見，涉及內部控制部分</w:t>
            </w:r>
          </w:p>
        </w:tc>
      </w:tr>
      <w:tr w:rsidR="00B945FC" w:rsidRPr="0061173B" w:rsidTr="003D365A">
        <w:trPr>
          <w:trHeight w:val="491"/>
          <w:jc w:val="center"/>
        </w:trPr>
        <w:tc>
          <w:tcPr>
            <w:tcW w:w="778" w:type="dxa"/>
          </w:tcPr>
          <w:p w:rsidR="00AE67BC" w:rsidRPr="0061173B" w:rsidRDefault="00AE67BC" w:rsidP="003D365A">
            <w:pPr>
              <w:adjustRightInd w:val="0"/>
              <w:snapToGrid w:val="0"/>
              <w:spacing w:line="380" w:lineRule="exact"/>
              <w:rPr>
                <w:rFonts w:eastAsia="標楷體"/>
                <w:color w:val="000000" w:themeColor="text1"/>
                <w:sz w:val="20"/>
                <w:szCs w:val="20"/>
              </w:rPr>
            </w:pPr>
          </w:p>
        </w:tc>
        <w:tc>
          <w:tcPr>
            <w:tcW w:w="3622" w:type="dxa"/>
          </w:tcPr>
          <w:p w:rsidR="00AE67BC" w:rsidRPr="0061173B" w:rsidRDefault="00AE67BC" w:rsidP="003D365A">
            <w:pPr>
              <w:adjustRightInd w:val="0"/>
              <w:snapToGrid w:val="0"/>
              <w:spacing w:line="380" w:lineRule="exact"/>
              <w:rPr>
                <w:rFonts w:eastAsia="標楷體"/>
                <w:color w:val="000000" w:themeColor="text1"/>
                <w:sz w:val="20"/>
                <w:szCs w:val="20"/>
              </w:rPr>
            </w:pPr>
          </w:p>
        </w:tc>
        <w:tc>
          <w:tcPr>
            <w:tcW w:w="3780" w:type="dxa"/>
          </w:tcPr>
          <w:p w:rsidR="00AE67BC" w:rsidRPr="0061173B" w:rsidRDefault="00AE67BC" w:rsidP="003D365A">
            <w:pPr>
              <w:adjustRightInd w:val="0"/>
              <w:snapToGrid w:val="0"/>
              <w:spacing w:line="380" w:lineRule="exact"/>
              <w:rPr>
                <w:rFonts w:eastAsia="標楷體"/>
                <w:color w:val="000000" w:themeColor="text1"/>
                <w:sz w:val="20"/>
                <w:szCs w:val="20"/>
              </w:rPr>
            </w:pPr>
          </w:p>
        </w:tc>
        <w:tc>
          <w:tcPr>
            <w:tcW w:w="2180" w:type="dxa"/>
          </w:tcPr>
          <w:p w:rsidR="00AE67BC" w:rsidRPr="0061173B" w:rsidRDefault="00AE67BC" w:rsidP="003D365A">
            <w:pPr>
              <w:adjustRightInd w:val="0"/>
              <w:snapToGrid w:val="0"/>
              <w:spacing w:line="380" w:lineRule="exact"/>
              <w:rPr>
                <w:rFonts w:eastAsia="標楷體"/>
                <w:color w:val="000000" w:themeColor="text1"/>
                <w:sz w:val="20"/>
                <w:szCs w:val="20"/>
              </w:rPr>
            </w:pPr>
          </w:p>
        </w:tc>
      </w:tr>
      <w:tr w:rsidR="00B945FC" w:rsidRPr="0061173B" w:rsidTr="003D365A">
        <w:trPr>
          <w:trHeight w:val="384"/>
          <w:jc w:val="center"/>
        </w:trPr>
        <w:tc>
          <w:tcPr>
            <w:tcW w:w="10360" w:type="dxa"/>
            <w:gridSpan w:val="4"/>
          </w:tcPr>
          <w:p w:rsidR="00AE67BC" w:rsidRPr="00B2342F" w:rsidRDefault="00AE67BC" w:rsidP="003D365A">
            <w:pPr>
              <w:snapToGrid w:val="0"/>
              <w:spacing w:line="380" w:lineRule="exact"/>
              <w:jc w:val="both"/>
              <w:rPr>
                <w:rFonts w:eastAsia="標楷體"/>
                <w:b/>
                <w:color w:val="000000" w:themeColor="text1"/>
                <w:sz w:val="28"/>
                <w:szCs w:val="28"/>
              </w:rPr>
            </w:pPr>
            <w:r w:rsidRPr="00B2342F">
              <w:rPr>
                <w:rFonts w:eastAsia="標楷體"/>
                <w:b/>
                <w:color w:val="0000FF"/>
                <w:sz w:val="28"/>
                <w:szCs w:val="28"/>
              </w:rPr>
              <w:t>審計部中央政府總決算審核報告重要審核意見，涉及內部控制部分</w:t>
            </w:r>
          </w:p>
        </w:tc>
      </w:tr>
      <w:tr w:rsidR="00B945FC" w:rsidRPr="0061173B" w:rsidTr="003D365A">
        <w:trPr>
          <w:trHeight w:val="491"/>
          <w:jc w:val="center"/>
        </w:trPr>
        <w:tc>
          <w:tcPr>
            <w:tcW w:w="778" w:type="dxa"/>
            <w:vAlign w:val="center"/>
          </w:tcPr>
          <w:p w:rsidR="00AE67BC" w:rsidRPr="0061173B" w:rsidRDefault="00AE67BC" w:rsidP="003D365A">
            <w:pPr>
              <w:adjustRightInd w:val="0"/>
              <w:snapToGrid w:val="0"/>
              <w:spacing w:line="380" w:lineRule="exact"/>
              <w:rPr>
                <w:rFonts w:eastAsia="標楷體"/>
                <w:color w:val="000000" w:themeColor="text1"/>
                <w:sz w:val="20"/>
                <w:szCs w:val="20"/>
              </w:rPr>
            </w:pPr>
          </w:p>
        </w:tc>
        <w:tc>
          <w:tcPr>
            <w:tcW w:w="3622" w:type="dxa"/>
            <w:vAlign w:val="center"/>
          </w:tcPr>
          <w:p w:rsidR="00AE67BC" w:rsidRPr="0061173B" w:rsidRDefault="00AE67BC" w:rsidP="003D365A">
            <w:pPr>
              <w:adjustRightInd w:val="0"/>
              <w:snapToGrid w:val="0"/>
              <w:spacing w:line="380" w:lineRule="exact"/>
              <w:rPr>
                <w:rFonts w:eastAsia="標楷體"/>
                <w:color w:val="000000" w:themeColor="text1"/>
                <w:sz w:val="20"/>
                <w:szCs w:val="20"/>
              </w:rPr>
            </w:pPr>
          </w:p>
        </w:tc>
        <w:tc>
          <w:tcPr>
            <w:tcW w:w="3780" w:type="dxa"/>
            <w:vAlign w:val="center"/>
          </w:tcPr>
          <w:p w:rsidR="00AE67BC" w:rsidRPr="0061173B" w:rsidRDefault="00AE67BC" w:rsidP="003D365A">
            <w:pPr>
              <w:adjustRightInd w:val="0"/>
              <w:snapToGrid w:val="0"/>
              <w:spacing w:line="380" w:lineRule="exact"/>
              <w:rPr>
                <w:rFonts w:eastAsia="標楷體"/>
                <w:color w:val="000000" w:themeColor="text1"/>
                <w:sz w:val="20"/>
                <w:szCs w:val="20"/>
              </w:rPr>
            </w:pPr>
          </w:p>
        </w:tc>
        <w:tc>
          <w:tcPr>
            <w:tcW w:w="2180" w:type="dxa"/>
            <w:vAlign w:val="center"/>
          </w:tcPr>
          <w:p w:rsidR="00AE67BC" w:rsidRPr="0061173B" w:rsidRDefault="00AE67BC" w:rsidP="003D365A">
            <w:pPr>
              <w:adjustRightInd w:val="0"/>
              <w:snapToGrid w:val="0"/>
              <w:spacing w:line="380" w:lineRule="exact"/>
              <w:rPr>
                <w:rFonts w:eastAsia="標楷體"/>
                <w:color w:val="000000" w:themeColor="text1"/>
                <w:sz w:val="20"/>
                <w:szCs w:val="20"/>
              </w:rPr>
            </w:pPr>
          </w:p>
        </w:tc>
      </w:tr>
      <w:tr w:rsidR="00B945FC" w:rsidRPr="0061173B" w:rsidTr="003D365A">
        <w:trPr>
          <w:trHeight w:val="384"/>
          <w:jc w:val="center"/>
        </w:trPr>
        <w:tc>
          <w:tcPr>
            <w:tcW w:w="10360" w:type="dxa"/>
            <w:gridSpan w:val="4"/>
          </w:tcPr>
          <w:p w:rsidR="00AE67BC" w:rsidRPr="00604DF2" w:rsidRDefault="00AE67BC" w:rsidP="003D365A">
            <w:pPr>
              <w:snapToGrid w:val="0"/>
              <w:spacing w:line="380" w:lineRule="exact"/>
              <w:jc w:val="both"/>
              <w:rPr>
                <w:rFonts w:eastAsia="標楷體"/>
                <w:b/>
                <w:color w:val="000000" w:themeColor="text1"/>
                <w:sz w:val="28"/>
                <w:szCs w:val="28"/>
              </w:rPr>
            </w:pPr>
            <w:r w:rsidRPr="00604DF2">
              <w:rPr>
                <w:rFonts w:eastAsia="標楷體"/>
                <w:b/>
                <w:color w:val="0000FF"/>
                <w:sz w:val="28"/>
                <w:szCs w:val="28"/>
              </w:rPr>
              <w:t>上級與各權責機關（單位）督導所提缺失及興革建議</w:t>
            </w:r>
          </w:p>
        </w:tc>
      </w:tr>
      <w:tr w:rsidR="00B945FC" w:rsidRPr="0061173B" w:rsidTr="003D365A">
        <w:trPr>
          <w:trHeight w:val="470"/>
          <w:jc w:val="center"/>
        </w:trPr>
        <w:tc>
          <w:tcPr>
            <w:tcW w:w="778" w:type="dxa"/>
          </w:tcPr>
          <w:p w:rsidR="00AE67BC" w:rsidRPr="0061173B" w:rsidRDefault="00AE67BC" w:rsidP="003D365A">
            <w:pPr>
              <w:adjustRightInd w:val="0"/>
              <w:snapToGrid w:val="0"/>
              <w:spacing w:line="380" w:lineRule="exact"/>
              <w:rPr>
                <w:rFonts w:eastAsia="標楷體"/>
                <w:color w:val="000000" w:themeColor="text1"/>
                <w:sz w:val="20"/>
                <w:szCs w:val="20"/>
              </w:rPr>
            </w:pPr>
          </w:p>
        </w:tc>
        <w:tc>
          <w:tcPr>
            <w:tcW w:w="3622" w:type="dxa"/>
          </w:tcPr>
          <w:p w:rsidR="00AE67BC" w:rsidRPr="0061173B" w:rsidRDefault="00AE67BC" w:rsidP="003D365A">
            <w:pPr>
              <w:adjustRightInd w:val="0"/>
              <w:snapToGrid w:val="0"/>
              <w:spacing w:line="380" w:lineRule="exact"/>
              <w:rPr>
                <w:rFonts w:eastAsia="標楷體"/>
                <w:color w:val="000000" w:themeColor="text1"/>
                <w:sz w:val="20"/>
                <w:szCs w:val="20"/>
              </w:rPr>
            </w:pPr>
          </w:p>
        </w:tc>
        <w:tc>
          <w:tcPr>
            <w:tcW w:w="3780" w:type="dxa"/>
          </w:tcPr>
          <w:p w:rsidR="00AE67BC" w:rsidRPr="0061173B" w:rsidRDefault="00AE67BC" w:rsidP="003D365A">
            <w:pPr>
              <w:adjustRightInd w:val="0"/>
              <w:snapToGrid w:val="0"/>
              <w:spacing w:line="380" w:lineRule="exact"/>
              <w:rPr>
                <w:rFonts w:eastAsia="標楷體"/>
                <w:color w:val="000000" w:themeColor="text1"/>
                <w:sz w:val="20"/>
                <w:szCs w:val="20"/>
              </w:rPr>
            </w:pPr>
          </w:p>
        </w:tc>
        <w:tc>
          <w:tcPr>
            <w:tcW w:w="2180" w:type="dxa"/>
          </w:tcPr>
          <w:p w:rsidR="00AE67BC" w:rsidRPr="0061173B" w:rsidRDefault="00AE67BC" w:rsidP="003D365A">
            <w:pPr>
              <w:adjustRightInd w:val="0"/>
              <w:snapToGrid w:val="0"/>
              <w:spacing w:line="380" w:lineRule="exact"/>
              <w:rPr>
                <w:rFonts w:eastAsia="標楷體"/>
                <w:color w:val="000000" w:themeColor="text1"/>
                <w:sz w:val="20"/>
                <w:szCs w:val="20"/>
              </w:rPr>
            </w:pPr>
          </w:p>
        </w:tc>
      </w:tr>
    </w:tbl>
    <w:p w:rsidR="00FA3447" w:rsidRPr="00604DF2" w:rsidRDefault="00AE67BC" w:rsidP="00604DF2">
      <w:pPr>
        <w:adjustRightInd w:val="0"/>
        <w:snapToGrid w:val="0"/>
        <w:spacing w:line="260" w:lineRule="exact"/>
        <w:ind w:leftChars="-236" w:left="-179" w:rightChars="-295" w:right="-708" w:hangingChars="176" w:hanging="387"/>
        <w:jc w:val="both"/>
        <w:rPr>
          <w:rFonts w:eastAsia="標楷體"/>
          <w:color w:val="000000" w:themeColor="text1"/>
          <w:sz w:val="22"/>
          <w:szCs w:val="22"/>
        </w:rPr>
      </w:pPr>
      <w:r w:rsidRPr="00604DF2">
        <w:rPr>
          <w:rFonts w:eastAsia="標楷體"/>
          <w:color w:val="000000" w:themeColor="text1"/>
          <w:sz w:val="22"/>
          <w:szCs w:val="22"/>
        </w:rPr>
        <w:t>註：機關於自行評估結果或內部稽核報告所列缺失及興革建議，如與稽核評估職能單位所發現缺失及所提建議、監察院彈劾與糾正</w:t>
      </w:r>
      <w:r w:rsidR="00604DF2" w:rsidRPr="00604DF2">
        <w:rPr>
          <w:rFonts w:eastAsia="標楷體"/>
          <w:color w:val="000000" w:themeColor="text1"/>
          <w:sz w:val="22"/>
          <w:szCs w:val="22"/>
        </w:rPr>
        <w:t>（</w:t>
      </w:r>
      <w:r w:rsidRPr="00604DF2">
        <w:rPr>
          <w:rFonts w:eastAsia="標楷體"/>
          <w:color w:val="000000" w:themeColor="text1"/>
          <w:sz w:val="22"/>
          <w:szCs w:val="22"/>
        </w:rPr>
        <w:t>舉</w:t>
      </w:r>
      <w:r w:rsidR="00604DF2" w:rsidRPr="00604DF2">
        <w:rPr>
          <w:rFonts w:eastAsia="標楷體"/>
          <w:color w:val="000000" w:themeColor="text1"/>
          <w:sz w:val="22"/>
          <w:szCs w:val="22"/>
        </w:rPr>
        <w:t>）</w:t>
      </w:r>
      <w:r w:rsidRPr="00604DF2">
        <w:rPr>
          <w:rFonts w:eastAsia="標楷體"/>
          <w:color w:val="000000" w:themeColor="text1"/>
          <w:sz w:val="22"/>
          <w:szCs w:val="22"/>
        </w:rPr>
        <w:t>案件或提出其他調查意見、審計部中央政府總決算審核報告重要審核意見、上級與各權責機關（單位）督導所提缺失及建議等重複時，得擇一填列並附註說明。</w:t>
      </w:r>
    </w:p>
    <w:sectPr w:rsidR="00FA3447" w:rsidRPr="00604DF2" w:rsidSect="00AA5CF6">
      <w:footerReference w:type="even" r:id="rId8"/>
      <w:footerReference w:type="default" r:id="rId9"/>
      <w:pgSz w:w="11906" w:h="16838"/>
      <w:pgMar w:top="1135" w:right="1416" w:bottom="851" w:left="1276" w:header="851" w:footer="5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69A" w:rsidRDefault="0020569A" w:rsidP="00AE67BC">
      <w:r>
        <w:separator/>
      </w:r>
    </w:p>
  </w:endnote>
  <w:endnote w:type="continuationSeparator" w:id="0">
    <w:p w:rsidR="0020569A" w:rsidRDefault="0020569A" w:rsidP="00AE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7BC" w:rsidRDefault="00AE67BC" w:rsidP="008B67E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AE67BC" w:rsidRDefault="00AE67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7BC" w:rsidRDefault="00AE67BC" w:rsidP="008B67E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B2D45">
      <w:rPr>
        <w:rStyle w:val="a8"/>
        <w:noProof/>
      </w:rPr>
      <w:t>1</w:t>
    </w:r>
    <w:r>
      <w:rPr>
        <w:rStyle w:val="a8"/>
      </w:rPr>
      <w:fldChar w:fldCharType="end"/>
    </w:r>
  </w:p>
  <w:p w:rsidR="00AE67BC" w:rsidRDefault="00AE67BC" w:rsidP="00200D0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69A" w:rsidRDefault="0020569A" w:rsidP="00AE67BC">
      <w:r>
        <w:separator/>
      </w:r>
    </w:p>
  </w:footnote>
  <w:footnote w:type="continuationSeparator" w:id="0">
    <w:p w:rsidR="0020569A" w:rsidRDefault="0020569A" w:rsidP="00AE6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2064"/>
    <w:multiLevelType w:val="hybridMultilevel"/>
    <w:tmpl w:val="540EFE24"/>
    <w:lvl w:ilvl="0" w:tplc="5198956A">
      <w:start w:val="1"/>
      <w:numFmt w:val="decimal"/>
      <w:lvlText w:val="%1."/>
      <w:lvlJc w:val="left"/>
      <w:pPr>
        <w:tabs>
          <w:tab w:val="num" w:pos="360"/>
        </w:tabs>
        <w:ind w:left="360" w:hanging="360"/>
      </w:pPr>
      <w:rPr>
        <w:rFonts w:cs="Times New Roman" w:hint="default"/>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98725EF"/>
    <w:multiLevelType w:val="hybridMultilevel"/>
    <w:tmpl w:val="55249F80"/>
    <w:lvl w:ilvl="0" w:tplc="E1FE70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 w15:restartNumberingAfterBreak="0">
    <w:nsid w:val="0A120FED"/>
    <w:multiLevelType w:val="hybridMultilevel"/>
    <w:tmpl w:val="6A5A9E18"/>
    <w:lvl w:ilvl="0" w:tplc="49DC0B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964C85"/>
    <w:multiLevelType w:val="hybridMultilevel"/>
    <w:tmpl w:val="C28850A6"/>
    <w:lvl w:ilvl="0" w:tplc="D988B1C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F73052"/>
    <w:multiLevelType w:val="hybridMultilevel"/>
    <w:tmpl w:val="55249F80"/>
    <w:lvl w:ilvl="0" w:tplc="E1FE70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5" w15:restartNumberingAfterBreak="0">
    <w:nsid w:val="0D4F4B2E"/>
    <w:multiLevelType w:val="hybridMultilevel"/>
    <w:tmpl w:val="FBF45676"/>
    <w:lvl w:ilvl="0" w:tplc="D9CCF404">
      <w:start w:val="1"/>
      <w:numFmt w:val="decimal"/>
      <w:lvlText w:val="%1."/>
      <w:lvlJc w:val="left"/>
      <w:pPr>
        <w:ind w:left="1202" w:hanging="360"/>
      </w:pPr>
      <w:rPr>
        <w:rFonts w:hint="default"/>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6" w15:restartNumberingAfterBreak="0">
    <w:nsid w:val="12993727"/>
    <w:multiLevelType w:val="hybridMultilevel"/>
    <w:tmpl w:val="E79A8F02"/>
    <w:lvl w:ilvl="0" w:tplc="AA18D220">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BC6D33"/>
    <w:multiLevelType w:val="hybridMultilevel"/>
    <w:tmpl w:val="FFA88C68"/>
    <w:lvl w:ilvl="0" w:tplc="CE66A21A">
      <w:start w:val="1"/>
      <w:numFmt w:val="decimal"/>
      <w:lvlText w:val="%1."/>
      <w:lvlJc w:val="left"/>
      <w:pPr>
        <w:tabs>
          <w:tab w:val="num" w:pos="341"/>
        </w:tabs>
        <w:ind w:left="341" w:hanging="360"/>
      </w:pPr>
      <w:rPr>
        <w:rFonts w:ascii="標楷體" w:eastAsia="標楷體" w:hAnsi="標楷體" w:hint="default"/>
      </w:rPr>
    </w:lvl>
    <w:lvl w:ilvl="1" w:tplc="04090019" w:tentative="1">
      <w:start w:val="1"/>
      <w:numFmt w:val="ideographTraditional"/>
      <w:lvlText w:val="%2、"/>
      <w:lvlJc w:val="left"/>
      <w:pPr>
        <w:tabs>
          <w:tab w:val="num" w:pos="941"/>
        </w:tabs>
        <w:ind w:left="941" w:hanging="480"/>
      </w:pPr>
    </w:lvl>
    <w:lvl w:ilvl="2" w:tplc="0409001B" w:tentative="1">
      <w:start w:val="1"/>
      <w:numFmt w:val="lowerRoman"/>
      <w:lvlText w:val="%3."/>
      <w:lvlJc w:val="right"/>
      <w:pPr>
        <w:tabs>
          <w:tab w:val="num" w:pos="1421"/>
        </w:tabs>
        <w:ind w:left="1421" w:hanging="480"/>
      </w:pPr>
    </w:lvl>
    <w:lvl w:ilvl="3" w:tplc="0409000F" w:tentative="1">
      <w:start w:val="1"/>
      <w:numFmt w:val="decimal"/>
      <w:lvlText w:val="%4."/>
      <w:lvlJc w:val="left"/>
      <w:pPr>
        <w:tabs>
          <w:tab w:val="num" w:pos="1901"/>
        </w:tabs>
        <w:ind w:left="1901" w:hanging="480"/>
      </w:pPr>
    </w:lvl>
    <w:lvl w:ilvl="4" w:tplc="04090019" w:tentative="1">
      <w:start w:val="1"/>
      <w:numFmt w:val="ideographTraditional"/>
      <w:lvlText w:val="%5、"/>
      <w:lvlJc w:val="left"/>
      <w:pPr>
        <w:tabs>
          <w:tab w:val="num" w:pos="2381"/>
        </w:tabs>
        <w:ind w:left="2381" w:hanging="480"/>
      </w:pPr>
    </w:lvl>
    <w:lvl w:ilvl="5" w:tplc="0409001B" w:tentative="1">
      <w:start w:val="1"/>
      <w:numFmt w:val="lowerRoman"/>
      <w:lvlText w:val="%6."/>
      <w:lvlJc w:val="right"/>
      <w:pPr>
        <w:tabs>
          <w:tab w:val="num" w:pos="2861"/>
        </w:tabs>
        <w:ind w:left="2861" w:hanging="480"/>
      </w:pPr>
    </w:lvl>
    <w:lvl w:ilvl="6" w:tplc="0409000F" w:tentative="1">
      <w:start w:val="1"/>
      <w:numFmt w:val="decimal"/>
      <w:lvlText w:val="%7."/>
      <w:lvlJc w:val="left"/>
      <w:pPr>
        <w:tabs>
          <w:tab w:val="num" w:pos="3341"/>
        </w:tabs>
        <w:ind w:left="3341" w:hanging="480"/>
      </w:pPr>
    </w:lvl>
    <w:lvl w:ilvl="7" w:tplc="04090019" w:tentative="1">
      <w:start w:val="1"/>
      <w:numFmt w:val="ideographTraditional"/>
      <w:lvlText w:val="%8、"/>
      <w:lvlJc w:val="left"/>
      <w:pPr>
        <w:tabs>
          <w:tab w:val="num" w:pos="3821"/>
        </w:tabs>
        <w:ind w:left="3821" w:hanging="480"/>
      </w:pPr>
    </w:lvl>
    <w:lvl w:ilvl="8" w:tplc="0409001B" w:tentative="1">
      <w:start w:val="1"/>
      <w:numFmt w:val="lowerRoman"/>
      <w:lvlText w:val="%9."/>
      <w:lvlJc w:val="right"/>
      <w:pPr>
        <w:tabs>
          <w:tab w:val="num" w:pos="4301"/>
        </w:tabs>
        <w:ind w:left="4301" w:hanging="480"/>
      </w:pPr>
    </w:lvl>
  </w:abstractNum>
  <w:abstractNum w:abstractNumId="8" w15:restartNumberingAfterBreak="0">
    <w:nsid w:val="1B844418"/>
    <w:multiLevelType w:val="hybridMultilevel"/>
    <w:tmpl w:val="20E2E9CC"/>
    <w:lvl w:ilvl="0" w:tplc="8CF87B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0556CC"/>
    <w:multiLevelType w:val="hybridMultilevel"/>
    <w:tmpl w:val="D1949864"/>
    <w:lvl w:ilvl="0" w:tplc="E1C4C0DC">
      <w:start w:val="1"/>
      <w:numFmt w:val="decimal"/>
      <w:lvlText w:val="%1."/>
      <w:lvlJc w:val="left"/>
      <w:pPr>
        <w:ind w:left="622" w:hanging="480"/>
      </w:pPr>
      <w:rPr>
        <w:rFonts w:ascii="Times New Roman" w:hAnsi="Times New Roman" w:cs="Times New Roman"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10" w15:restartNumberingAfterBreak="0">
    <w:nsid w:val="23E36959"/>
    <w:multiLevelType w:val="hybridMultilevel"/>
    <w:tmpl w:val="55249F80"/>
    <w:lvl w:ilvl="0" w:tplc="E1FE70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1" w15:restartNumberingAfterBreak="0">
    <w:nsid w:val="25782063"/>
    <w:multiLevelType w:val="hybridMultilevel"/>
    <w:tmpl w:val="71229D9C"/>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2AD72F05"/>
    <w:multiLevelType w:val="hybridMultilevel"/>
    <w:tmpl w:val="2E46B1B8"/>
    <w:lvl w:ilvl="0" w:tplc="CE66A21A">
      <w:start w:val="1"/>
      <w:numFmt w:val="decimal"/>
      <w:lvlText w:val="%1."/>
      <w:lvlJc w:val="left"/>
      <w:pPr>
        <w:tabs>
          <w:tab w:val="num" w:pos="341"/>
        </w:tabs>
        <w:ind w:left="341" w:hanging="360"/>
      </w:pPr>
      <w:rPr>
        <w:rFonts w:ascii="標楷體" w:eastAsia="標楷體" w:hAnsi="標楷體" w:hint="default"/>
      </w:rPr>
    </w:lvl>
    <w:lvl w:ilvl="1" w:tplc="04090019" w:tentative="1">
      <w:start w:val="1"/>
      <w:numFmt w:val="ideographTraditional"/>
      <w:lvlText w:val="%2、"/>
      <w:lvlJc w:val="left"/>
      <w:pPr>
        <w:tabs>
          <w:tab w:val="num" w:pos="941"/>
        </w:tabs>
        <w:ind w:left="941" w:hanging="480"/>
      </w:pPr>
    </w:lvl>
    <w:lvl w:ilvl="2" w:tplc="0409001B" w:tentative="1">
      <w:start w:val="1"/>
      <w:numFmt w:val="lowerRoman"/>
      <w:lvlText w:val="%3."/>
      <w:lvlJc w:val="right"/>
      <w:pPr>
        <w:tabs>
          <w:tab w:val="num" w:pos="1421"/>
        </w:tabs>
        <w:ind w:left="1421" w:hanging="480"/>
      </w:pPr>
    </w:lvl>
    <w:lvl w:ilvl="3" w:tplc="0409000F" w:tentative="1">
      <w:start w:val="1"/>
      <w:numFmt w:val="decimal"/>
      <w:lvlText w:val="%4."/>
      <w:lvlJc w:val="left"/>
      <w:pPr>
        <w:tabs>
          <w:tab w:val="num" w:pos="1901"/>
        </w:tabs>
        <w:ind w:left="1901" w:hanging="480"/>
      </w:pPr>
    </w:lvl>
    <w:lvl w:ilvl="4" w:tplc="04090019" w:tentative="1">
      <w:start w:val="1"/>
      <w:numFmt w:val="ideographTraditional"/>
      <w:lvlText w:val="%5、"/>
      <w:lvlJc w:val="left"/>
      <w:pPr>
        <w:tabs>
          <w:tab w:val="num" w:pos="2381"/>
        </w:tabs>
        <w:ind w:left="2381" w:hanging="480"/>
      </w:pPr>
    </w:lvl>
    <w:lvl w:ilvl="5" w:tplc="0409001B" w:tentative="1">
      <w:start w:val="1"/>
      <w:numFmt w:val="lowerRoman"/>
      <w:lvlText w:val="%6."/>
      <w:lvlJc w:val="right"/>
      <w:pPr>
        <w:tabs>
          <w:tab w:val="num" w:pos="2861"/>
        </w:tabs>
        <w:ind w:left="2861" w:hanging="480"/>
      </w:pPr>
    </w:lvl>
    <w:lvl w:ilvl="6" w:tplc="0409000F" w:tentative="1">
      <w:start w:val="1"/>
      <w:numFmt w:val="decimal"/>
      <w:lvlText w:val="%7."/>
      <w:lvlJc w:val="left"/>
      <w:pPr>
        <w:tabs>
          <w:tab w:val="num" w:pos="3341"/>
        </w:tabs>
        <w:ind w:left="3341" w:hanging="480"/>
      </w:pPr>
    </w:lvl>
    <w:lvl w:ilvl="7" w:tplc="04090019" w:tentative="1">
      <w:start w:val="1"/>
      <w:numFmt w:val="ideographTraditional"/>
      <w:lvlText w:val="%8、"/>
      <w:lvlJc w:val="left"/>
      <w:pPr>
        <w:tabs>
          <w:tab w:val="num" w:pos="3821"/>
        </w:tabs>
        <w:ind w:left="3821" w:hanging="480"/>
      </w:pPr>
    </w:lvl>
    <w:lvl w:ilvl="8" w:tplc="0409001B" w:tentative="1">
      <w:start w:val="1"/>
      <w:numFmt w:val="lowerRoman"/>
      <w:lvlText w:val="%9."/>
      <w:lvlJc w:val="right"/>
      <w:pPr>
        <w:tabs>
          <w:tab w:val="num" w:pos="4301"/>
        </w:tabs>
        <w:ind w:left="4301" w:hanging="480"/>
      </w:pPr>
    </w:lvl>
  </w:abstractNum>
  <w:abstractNum w:abstractNumId="13" w15:restartNumberingAfterBreak="0">
    <w:nsid w:val="36DA7E25"/>
    <w:multiLevelType w:val="hybridMultilevel"/>
    <w:tmpl w:val="12140384"/>
    <w:lvl w:ilvl="0" w:tplc="88BC3386">
      <w:start w:val="3"/>
      <w:numFmt w:val="decimal"/>
      <w:lvlText w:val="%1."/>
      <w:lvlJc w:val="left"/>
      <w:pPr>
        <w:ind w:left="660" w:hanging="480"/>
      </w:pPr>
      <w:rPr>
        <w:rFonts w:hint="eastAsia"/>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4" w15:restartNumberingAfterBreak="0">
    <w:nsid w:val="401C29E8"/>
    <w:multiLevelType w:val="hybridMultilevel"/>
    <w:tmpl w:val="6A804E7A"/>
    <w:lvl w:ilvl="0" w:tplc="7BAE3D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D97BCC"/>
    <w:multiLevelType w:val="hybridMultilevel"/>
    <w:tmpl w:val="55249F80"/>
    <w:lvl w:ilvl="0" w:tplc="E1FE70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6" w15:restartNumberingAfterBreak="0">
    <w:nsid w:val="5E912AF1"/>
    <w:multiLevelType w:val="hybridMultilevel"/>
    <w:tmpl w:val="47F016B0"/>
    <w:lvl w:ilvl="0" w:tplc="CE66A21A">
      <w:start w:val="1"/>
      <w:numFmt w:val="decimal"/>
      <w:lvlText w:val="%1."/>
      <w:lvlJc w:val="left"/>
      <w:pPr>
        <w:tabs>
          <w:tab w:val="num" w:pos="341"/>
        </w:tabs>
        <w:ind w:left="341" w:hanging="360"/>
      </w:pPr>
      <w:rPr>
        <w:rFonts w:ascii="標楷體" w:eastAsia="標楷體" w:hAnsi="標楷體" w:hint="default"/>
      </w:rPr>
    </w:lvl>
    <w:lvl w:ilvl="1" w:tplc="04090019" w:tentative="1">
      <w:start w:val="1"/>
      <w:numFmt w:val="ideographTraditional"/>
      <w:lvlText w:val="%2、"/>
      <w:lvlJc w:val="left"/>
      <w:pPr>
        <w:tabs>
          <w:tab w:val="num" w:pos="941"/>
        </w:tabs>
        <w:ind w:left="941" w:hanging="480"/>
      </w:pPr>
    </w:lvl>
    <w:lvl w:ilvl="2" w:tplc="0409001B" w:tentative="1">
      <w:start w:val="1"/>
      <w:numFmt w:val="lowerRoman"/>
      <w:lvlText w:val="%3."/>
      <w:lvlJc w:val="right"/>
      <w:pPr>
        <w:tabs>
          <w:tab w:val="num" w:pos="1421"/>
        </w:tabs>
        <w:ind w:left="1421" w:hanging="480"/>
      </w:pPr>
    </w:lvl>
    <w:lvl w:ilvl="3" w:tplc="0409000F" w:tentative="1">
      <w:start w:val="1"/>
      <w:numFmt w:val="decimal"/>
      <w:lvlText w:val="%4."/>
      <w:lvlJc w:val="left"/>
      <w:pPr>
        <w:tabs>
          <w:tab w:val="num" w:pos="1901"/>
        </w:tabs>
        <w:ind w:left="1901" w:hanging="480"/>
      </w:pPr>
    </w:lvl>
    <w:lvl w:ilvl="4" w:tplc="04090019" w:tentative="1">
      <w:start w:val="1"/>
      <w:numFmt w:val="ideographTraditional"/>
      <w:lvlText w:val="%5、"/>
      <w:lvlJc w:val="left"/>
      <w:pPr>
        <w:tabs>
          <w:tab w:val="num" w:pos="2381"/>
        </w:tabs>
        <w:ind w:left="2381" w:hanging="480"/>
      </w:pPr>
    </w:lvl>
    <w:lvl w:ilvl="5" w:tplc="0409001B" w:tentative="1">
      <w:start w:val="1"/>
      <w:numFmt w:val="lowerRoman"/>
      <w:lvlText w:val="%6."/>
      <w:lvlJc w:val="right"/>
      <w:pPr>
        <w:tabs>
          <w:tab w:val="num" w:pos="2861"/>
        </w:tabs>
        <w:ind w:left="2861" w:hanging="480"/>
      </w:pPr>
    </w:lvl>
    <w:lvl w:ilvl="6" w:tplc="0409000F" w:tentative="1">
      <w:start w:val="1"/>
      <w:numFmt w:val="decimal"/>
      <w:lvlText w:val="%7."/>
      <w:lvlJc w:val="left"/>
      <w:pPr>
        <w:tabs>
          <w:tab w:val="num" w:pos="3341"/>
        </w:tabs>
        <w:ind w:left="3341" w:hanging="480"/>
      </w:pPr>
    </w:lvl>
    <w:lvl w:ilvl="7" w:tplc="04090019" w:tentative="1">
      <w:start w:val="1"/>
      <w:numFmt w:val="ideographTraditional"/>
      <w:lvlText w:val="%8、"/>
      <w:lvlJc w:val="left"/>
      <w:pPr>
        <w:tabs>
          <w:tab w:val="num" w:pos="3821"/>
        </w:tabs>
        <w:ind w:left="3821" w:hanging="480"/>
      </w:pPr>
    </w:lvl>
    <w:lvl w:ilvl="8" w:tplc="0409001B" w:tentative="1">
      <w:start w:val="1"/>
      <w:numFmt w:val="lowerRoman"/>
      <w:lvlText w:val="%9."/>
      <w:lvlJc w:val="right"/>
      <w:pPr>
        <w:tabs>
          <w:tab w:val="num" w:pos="4301"/>
        </w:tabs>
        <w:ind w:left="4301" w:hanging="480"/>
      </w:pPr>
    </w:lvl>
  </w:abstractNum>
  <w:abstractNum w:abstractNumId="17" w15:restartNumberingAfterBreak="0">
    <w:nsid w:val="62A47705"/>
    <w:multiLevelType w:val="hybridMultilevel"/>
    <w:tmpl w:val="949A4464"/>
    <w:lvl w:ilvl="0" w:tplc="CE66A21A">
      <w:start w:val="1"/>
      <w:numFmt w:val="decimal"/>
      <w:lvlText w:val="%1."/>
      <w:lvlJc w:val="left"/>
      <w:pPr>
        <w:tabs>
          <w:tab w:val="num" w:pos="341"/>
        </w:tabs>
        <w:ind w:left="341" w:hanging="360"/>
      </w:pPr>
      <w:rPr>
        <w:rFonts w:ascii="標楷體" w:eastAsia="標楷體" w:hAnsi="標楷體" w:hint="default"/>
      </w:rPr>
    </w:lvl>
    <w:lvl w:ilvl="1" w:tplc="04090019" w:tentative="1">
      <w:start w:val="1"/>
      <w:numFmt w:val="ideographTraditional"/>
      <w:lvlText w:val="%2、"/>
      <w:lvlJc w:val="left"/>
      <w:pPr>
        <w:tabs>
          <w:tab w:val="num" w:pos="941"/>
        </w:tabs>
        <w:ind w:left="941" w:hanging="480"/>
      </w:pPr>
    </w:lvl>
    <w:lvl w:ilvl="2" w:tplc="0409001B" w:tentative="1">
      <w:start w:val="1"/>
      <w:numFmt w:val="lowerRoman"/>
      <w:lvlText w:val="%3."/>
      <w:lvlJc w:val="right"/>
      <w:pPr>
        <w:tabs>
          <w:tab w:val="num" w:pos="1421"/>
        </w:tabs>
        <w:ind w:left="1421" w:hanging="480"/>
      </w:pPr>
    </w:lvl>
    <w:lvl w:ilvl="3" w:tplc="0409000F" w:tentative="1">
      <w:start w:val="1"/>
      <w:numFmt w:val="decimal"/>
      <w:lvlText w:val="%4."/>
      <w:lvlJc w:val="left"/>
      <w:pPr>
        <w:tabs>
          <w:tab w:val="num" w:pos="1901"/>
        </w:tabs>
        <w:ind w:left="1901" w:hanging="480"/>
      </w:pPr>
    </w:lvl>
    <w:lvl w:ilvl="4" w:tplc="04090019" w:tentative="1">
      <w:start w:val="1"/>
      <w:numFmt w:val="ideographTraditional"/>
      <w:lvlText w:val="%5、"/>
      <w:lvlJc w:val="left"/>
      <w:pPr>
        <w:tabs>
          <w:tab w:val="num" w:pos="2381"/>
        </w:tabs>
        <w:ind w:left="2381" w:hanging="480"/>
      </w:pPr>
    </w:lvl>
    <w:lvl w:ilvl="5" w:tplc="0409001B" w:tentative="1">
      <w:start w:val="1"/>
      <w:numFmt w:val="lowerRoman"/>
      <w:lvlText w:val="%6."/>
      <w:lvlJc w:val="right"/>
      <w:pPr>
        <w:tabs>
          <w:tab w:val="num" w:pos="2861"/>
        </w:tabs>
        <w:ind w:left="2861" w:hanging="480"/>
      </w:pPr>
    </w:lvl>
    <w:lvl w:ilvl="6" w:tplc="0409000F" w:tentative="1">
      <w:start w:val="1"/>
      <w:numFmt w:val="decimal"/>
      <w:lvlText w:val="%7."/>
      <w:lvlJc w:val="left"/>
      <w:pPr>
        <w:tabs>
          <w:tab w:val="num" w:pos="3341"/>
        </w:tabs>
        <w:ind w:left="3341" w:hanging="480"/>
      </w:pPr>
    </w:lvl>
    <w:lvl w:ilvl="7" w:tplc="04090019" w:tentative="1">
      <w:start w:val="1"/>
      <w:numFmt w:val="ideographTraditional"/>
      <w:lvlText w:val="%8、"/>
      <w:lvlJc w:val="left"/>
      <w:pPr>
        <w:tabs>
          <w:tab w:val="num" w:pos="3821"/>
        </w:tabs>
        <w:ind w:left="3821" w:hanging="480"/>
      </w:pPr>
    </w:lvl>
    <w:lvl w:ilvl="8" w:tplc="0409001B" w:tentative="1">
      <w:start w:val="1"/>
      <w:numFmt w:val="lowerRoman"/>
      <w:lvlText w:val="%9."/>
      <w:lvlJc w:val="right"/>
      <w:pPr>
        <w:tabs>
          <w:tab w:val="num" w:pos="4301"/>
        </w:tabs>
        <w:ind w:left="4301" w:hanging="480"/>
      </w:pPr>
    </w:lvl>
  </w:abstractNum>
  <w:abstractNum w:abstractNumId="18" w15:restartNumberingAfterBreak="0">
    <w:nsid w:val="6BC5201D"/>
    <w:multiLevelType w:val="hybridMultilevel"/>
    <w:tmpl w:val="122EBFC2"/>
    <w:lvl w:ilvl="0" w:tplc="3FC27C7C">
      <w:start w:val="1"/>
      <w:numFmt w:val="decimal"/>
      <w:lvlText w:val="%1."/>
      <w:lvlJc w:val="left"/>
      <w:pPr>
        <w:tabs>
          <w:tab w:val="num" w:pos="360"/>
        </w:tabs>
        <w:ind w:left="360" w:hanging="360"/>
      </w:pPr>
      <w:rPr>
        <w:rFonts w:cs="Times New Roman" w:hint="default"/>
        <w:strike w:val="0"/>
        <w:dstrike w:val="0"/>
      </w:rPr>
    </w:lvl>
    <w:lvl w:ilvl="1" w:tplc="04090019">
      <w:start w:val="1"/>
      <w:numFmt w:val="ideographTraditional"/>
      <w:lvlText w:val="%2、"/>
      <w:lvlJc w:val="left"/>
      <w:pPr>
        <w:tabs>
          <w:tab w:val="num" w:pos="960"/>
        </w:tabs>
        <w:ind w:left="960" w:hanging="480"/>
      </w:pPr>
    </w:lvl>
    <w:lvl w:ilvl="2" w:tplc="0409001B">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42B68BB"/>
    <w:multiLevelType w:val="hybridMultilevel"/>
    <w:tmpl w:val="3D0A1DAC"/>
    <w:lvl w:ilvl="0" w:tplc="DD605E70">
      <w:start w:val="1"/>
      <w:numFmt w:val="taiwaneseCountingThousand"/>
      <w:lvlText w:val="(%1)"/>
      <w:lvlJc w:val="left"/>
      <w:pPr>
        <w:tabs>
          <w:tab w:val="num" w:pos="1248"/>
        </w:tabs>
        <w:ind w:left="1248" w:hanging="528"/>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438624F"/>
    <w:multiLevelType w:val="hybridMultilevel"/>
    <w:tmpl w:val="767A8A24"/>
    <w:lvl w:ilvl="0" w:tplc="D9CCF404">
      <w:start w:val="1"/>
      <w:numFmt w:val="decimal"/>
      <w:lvlText w:val="%1."/>
      <w:lvlJc w:val="left"/>
      <w:pPr>
        <w:ind w:left="2335" w:hanging="360"/>
      </w:pPr>
      <w:rPr>
        <w:rFonts w:hint="default"/>
      </w:rPr>
    </w:lvl>
    <w:lvl w:ilvl="1" w:tplc="04090019" w:tentative="1">
      <w:start w:val="1"/>
      <w:numFmt w:val="ideographTraditional"/>
      <w:lvlText w:val="%2、"/>
      <w:lvlJc w:val="left"/>
      <w:pPr>
        <w:ind w:left="2093" w:hanging="480"/>
      </w:pPr>
    </w:lvl>
    <w:lvl w:ilvl="2" w:tplc="0409001B">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1" w15:restartNumberingAfterBreak="0">
    <w:nsid w:val="78AA61FC"/>
    <w:multiLevelType w:val="hybridMultilevel"/>
    <w:tmpl w:val="6C243E3C"/>
    <w:lvl w:ilvl="0" w:tplc="6670433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A5029DA"/>
    <w:multiLevelType w:val="hybridMultilevel"/>
    <w:tmpl w:val="B53676FA"/>
    <w:lvl w:ilvl="0" w:tplc="97A2D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D2F537C"/>
    <w:multiLevelType w:val="hybridMultilevel"/>
    <w:tmpl w:val="F77A9352"/>
    <w:lvl w:ilvl="0" w:tplc="D9CCF404">
      <w:start w:val="1"/>
      <w:numFmt w:val="decimal"/>
      <w:lvlText w:val="%1."/>
      <w:lvlJc w:val="left"/>
      <w:pPr>
        <w:ind w:left="12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9"/>
  </w:num>
  <w:num w:numId="3">
    <w:abstractNumId w:val="0"/>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1"/>
  </w:num>
  <w:num w:numId="8">
    <w:abstractNumId w:val="5"/>
  </w:num>
  <w:num w:numId="9">
    <w:abstractNumId w:val="20"/>
  </w:num>
  <w:num w:numId="10">
    <w:abstractNumId w:val="23"/>
  </w:num>
  <w:num w:numId="11">
    <w:abstractNumId w:val="2"/>
  </w:num>
  <w:num w:numId="12">
    <w:abstractNumId w:val="6"/>
  </w:num>
  <w:num w:numId="13">
    <w:abstractNumId w:val="15"/>
  </w:num>
  <w:num w:numId="14">
    <w:abstractNumId w:val="10"/>
  </w:num>
  <w:num w:numId="15">
    <w:abstractNumId w:val="1"/>
  </w:num>
  <w:num w:numId="16">
    <w:abstractNumId w:val="4"/>
  </w:num>
  <w:num w:numId="17">
    <w:abstractNumId w:val="7"/>
  </w:num>
  <w:num w:numId="18">
    <w:abstractNumId w:val="12"/>
  </w:num>
  <w:num w:numId="19">
    <w:abstractNumId w:val="16"/>
  </w:num>
  <w:num w:numId="20">
    <w:abstractNumId w:val="17"/>
  </w:num>
  <w:num w:numId="21">
    <w:abstractNumId w:val="8"/>
  </w:num>
  <w:num w:numId="22">
    <w:abstractNumId w:val="21"/>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04"/>
    <w:rsid w:val="00012646"/>
    <w:rsid w:val="000219C6"/>
    <w:rsid w:val="0004516A"/>
    <w:rsid w:val="00094D3A"/>
    <w:rsid w:val="000E29F9"/>
    <w:rsid w:val="001913C1"/>
    <w:rsid w:val="001B6CE7"/>
    <w:rsid w:val="001C746B"/>
    <w:rsid w:val="001D18D0"/>
    <w:rsid w:val="001F7BE5"/>
    <w:rsid w:val="0020569A"/>
    <w:rsid w:val="00206501"/>
    <w:rsid w:val="00210E6E"/>
    <w:rsid w:val="00340362"/>
    <w:rsid w:val="0035217B"/>
    <w:rsid w:val="003B6783"/>
    <w:rsid w:val="003F1E3C"/>
    <w:rsid w:val="004427A9"/>
    <w:rsid w:val="004C4FE0"/>
    <w:rsid w:val="0053731A"/>
    <w:rsid w:val="0055763D"/>
    <w:rsid w:val="00562385"/>
    <w:rsid w:val="00590253"/>
    <w:rsid w:val="005E38D6"/>
    <w:rsid w:val="00604DF2"/>
    <w:rsid w:val="0061173B"/>
    <w:rsid w:val="00672F02"/>
    <w:rsid w:val="0069290A"/>
    <w:rsid w:val="00694406"/>
    <w:rsid w:val="006A3A29"/>
    <w:rsid w:val="006B1AB0"/>
    <w:rsid w:val="006B2D45"/>
    <w:rsid w:val="006D580F"/>
    <w:rsid w:val="006E09F3"/>
    <w:rsid w:val="00722A93"/>
    <w:rsid w:val="00727985"/>
    <w:rsid w:val="007348FF"/>
    <w:rsid w:val="00782B8D"/>
    <w:rsid w:val="00783B0A"/>
    <w:rsid w:val="007970A3"/>
    <w:rsid w:val="007A1FDB"/>
    <w:rsid w:val="007C0B91"/>
    <w:rsid w:val="008272C5"/>
    <w:rsid w:val="0084646F"/>
    <w:rsid w:val="008A7FB2"/>
    <w:rsid w:val="008C031B"/>
    <w:rsid w:val="008D3809"/>
    <w:rsid w:val="008E06EB"/>
    <w:rsid w:val="008E1DC0"/>
    <w:rsid w:val="008F76F4"/>
    <w:rsid w:val="009020FA"/>
    <w:rsid w:val="00934304"/>
    <w:rsid w:val="00A207F4"/>
    <w:rsid w:val="00A34D8E"/>
    <w:rsid w:val="00A70E93"/>
    <w:rsid w:val="00A94891"/>
    <w:rsid w:val="00AA5CF6"/>
    <w:rsid w:val="00AA6B27"/>
    <w:rsid w:val="00AC4B3C"/>
    <w:rsid w:val="00AE67BC"/>
    <w:rsid w:val="00B10B8A"/>
    <w:rsid w:val="00B2342F"/>
    <w:rsid w:val="00B542D6"/>
    <w:rsid w:val="00B72B7A"/>
    <w:rsid w:val="00B945FC"/>
    <w:rsid w:val="00BA6D8C"/>
    <w:rsid w:val="00BD074B"/>
    <w:rsid w:val="00BD0837"/>
    <w:rsid w:val="00BD7B80"/>
    <w:rsid w:val="00BF3354"/>
    <w:rsid w:val="00C021CC"/>
    <w:rsid w:val="00C16AD2"/>
    <w:rsid w:val="00C464D7"/>
    <w:rsid w:val="00C61E58"/>
    <w:rsid w:val="00C85081"/>
    <w:rsid w:val="00CC1CAD"/>
    <w:rsid w:val="00CD0C06"/>
    <w:rsid w:val="00D0027E"/>
    <w:rsid w:val="00D32265"/>
    <w:rsid w:val="00D5684E"/>
    <w:rsid w:val="00DA5EEB"/>
    <w:rsid w:val="00DB30E5"/>
    <w:rsid w:val="00E34F98"/>
    <w:rsid w:val="00E67106"/>
    <w:rsid w:val="00E746D0"/>
    <w:rsid w:val="00E76E60"/>
    <w:rsid w:val="00EA334C"/>
    <w:rsid w:val="00EF75E3"/>
    <w:rsid w:val="00F259A9"/>
    <w:rsid w:val="00F84390"/>
    <w:rsid w:val="00FF7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52F33"/>
  <w15:docId w15:val="{66FA56DA-C9FC-4701-8423-281FABAD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43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67BC"/>
    <w:pPr>
      <w:tabs>
        <w:tab w:val="center" w:pos="4153"/>
        <w:tab w:val="right" w:pos="8306"/>
      </w:tabs>
      <w:snapToGrid w:val="0"/>
    </w:pPr>
    <w:rPr>
      <w:sz w:val="20"/>
      <w:szCs w:val="20"/>
    </w:rPr>
  </w:style>
  <w:style w:type="character" w:customStyle="1" w:styleId="a5">
    <w:name w:val="頁首 字元"/>
    <w:basedOn w:val="a0"/>
    <w:link w:val="a4"/>
    <w:uiPriority w:val="99"/>
    <w:rsid w:val="00AE67BC"/>
    <w:rPr>
      <w:rFonts w:ascii="Times New Roman" w:eastAsia="新細明體" w:hAnsi="Times New Roman" w:cs="Times New Roman"/>
      <w:sz w:val="20"/>
      <w:szCs w:val="20"/>
    </w:rPr>
  </w:style>
  <w:style w:type="paragraph" w:styleId="a6">
    <w:name w:val="footer"/>
    <w:basedOn w:val="a"/>
    <w:link w:val="a7"/>
    <w:uiPriority w:val="99"/>
    <w:unhideWhenUsed/>
    <w:rsid w:val="00AE67BC"/>
    <w:pPr>
      <w:tabs>
        <w:tab w:val="center" w:pos="4153"/>
        <w:tab w:val="right" w:pos="8306"/>
      </w:tabs>
      <w:snapToGrid w:val="0"/>
    </w:pPr>
    <w:rPr>
      <w:sz w:val="20"/>
      <w:szCs w:val="20"/>
    </w:rPr>
  </w:style>
  <w:style w:type="character" w:customStyle="1" w:styleId="a7">
    <w:name w:val="頁尾 字元"/>
    <w:basedOn w:val="a0"/>
    <w:link w:val="a6"/>
    <w:uiPriority w:val="99"/>
    <w:rsid w:val="00AE67BC"/>
    <w:rPr>
      <w:rFonts w:ascii="Times New Roman" w:eastAsia="新細明體" w:hAnsi="Times New Roman" w:cs="Times New Roman"/>
      <w:sz w:val="20"/>
      <w:szCs w:val="20"/>
    </w:rPr>
  </w:style>
  <w:style w:type="character" w:styleId="a8">
    <w:name w:val="page number"/>
    <w:basedOn w:val="a0"/>
    <w:semiHidden/>
    <w:rsid w:val="00AE67BC"/>
  </w:style>
  <w:style w:type="paragraph" w:styleId="Web">
    <w:name w:val="Normal (Web)"/>
    <w:basedOn w:val="a"/>
    <w:rsid w:val="00AE67BC"/>
    <w:pPr>
      <w:widowControl/>
      <w:spacing w:before="100" w:beforeAutospacing="1" w:after="100" w:afterAutospacing="1"/>
    </w:pPr>
    <w:rPr>
      <w:rFonts w:ascii="新細明體" w:hAnsi="新細明體" w:cs="新細明體"/>
      <w:color w:val="666666"/>
      <w:kern w:val="0"/>
    </w:rPr>
  </w:style>
  <w:style w:type="paragraph" w:styleId="a9">
    <w:name w:val="List Paragraph"/>
    <w:basedOn w:val="a"/>
    <w:uiPriority w:val="34"/>
    <w:qFormat/>
    <w:rsid w:val="00AE67BC"/>
    <w:pPr>
      <w:ind w:leftChars="200" w:left="480"/>
    </w:pPr>
  </w:style>
  <w:style w:type="paragraph" w:styleId="aa">
    <w:name w:val="Balloon Text"/>
    <w:basedOn w:val="a"/>
    <w:link w:val="ab"/>
    <w:uiPriority w:val="99"/>
    <w:semiHidden/>
    <w:unhideWhenUsed/>
    <w:rsid w:val="001913C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913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988B76-C79D-455D-8C6D-3C7FE577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2020-01-20T08:09:00Z</cp:lastPrinted>
  <dcterms:created xsi:type="dcterms:W3CDTF">2024-02-02T05:27:00Z</dcterms:created>
  <dcterms:modified xsi:type="dcterms:W3CDTF">2024-02-02T05:27:00Z</dcterms:modified>
</cp:coreProperties>
</file>